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6761" w14:textId="353E8A2F" w:rsidR="00AC503B" w:rsidRPr="00AC503B" w:rsidRDefault="00AC503B" w:rsidP="00AC503B">
      <w:pPr>
        <w:rPr>
          <w:rFonts w:ascii="Open Sans" w:hAnsi="Open Sans" w:cs="Open Sans"/>
          <w:sz w:val="36"/>
          <w:szCs w:val="36"/>
          <w:lang w:val="en-US"/>
        </w:rPr>
      </w:pPr>
      <w:r w:rsidRPr="00AC503B">
        <w:rPr>
          <w:rFonts w:ascii="Open Sans" w:hAnsi="Open Sans" w:cs="Open Sans"/>
          <w:b/>
          <w:bCs/>
          <w:sz w:val="36"/>
          <w:szCs w:val="36"/>
          <w:lang w:val="en-US"/>
        </w:rPr>
        <w:t xml:space="preserve">Report for EIF on </w:t>
      </w:r>
      <w:r w:rsidR="00A60BD5">
        <w:rPr>
          <w:rFonts w:ascii="Open Sans" w:hAnsi="Open Sans" w:cs="Open Sans"/>
          <w:b/>
          <w:bCs/>
          <w:sz w:val="36"/>
          <w:szCs w:val="36"/>
          <w:lang w:val="en-US"/>
        </w:rPr>
        <w:t>completion of MUTA Instruct – Frame Marquee</w:t>
      </w:r>
    </w:p>
    <w:p w14:paraId="7981922E" w14:textId="77777777" w:rsidR="00AC503B" w:rsidRDefault="0087252E" w:rsidP="00AC503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 w14:anchorId="6A5928DD">
          <v:rect id="_x0000_i1025" style="width:468pt;height:1.5pt" o:hralign="center" o:hrstd="t" o:hr="t" fillcolor="#a0a0a0" stroked="f"/>
        </w:pict>
      </w:r>
    </w:p>
    <w:p w14:paraId="7265FFB5" w14:textId="4B4A1EAF" w:rsidR="00A60BD5" w:rsidRDefault="00AC503B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r w:rsidRPr="00AC503B">
        <w:rPr>
          <w:rFonts w:ascii="Open Sans" w:hAnsi="Open Sans" w:cs="Open Sans"/>
          <w:sz w:val="20"/>
          <w:szCs w:val="20"/>
          <w:lang w:val="en-US"/>
        </w:rPr>
        <w:t>MUTA’s</w:t>
      </w:r>
      <w:r w:rsidR="004B6AA6">
        <w:rPr>
          <w:rFonts w:ascii="Open Sans" w:hAnsi="Open Sans" w:cs="Open Sans"/>
          <w:sz w:val="20"/>
          <w:szCs w:val="20"/>
          <w:lang w:val="en-US"/>
        </w:rPr>
        <w:t xml:space="preserve"> new</w:t>
      </w:r>
      <w:r w:rsidRPr="00AC503B">
        <w:rPr>
          <w:rFonts w:ascii="Open Sans" w:hAnsi="Open Sans" w:cs="Open Sans"/>
          <w:sz w:val="20"/>
          <w:szCs w:val="20"/>
          <w:lang w:val="en-US"/>
        </w:rPr>
        <w:t xml:space="preserve"> e-learning course, which EIF </w:t>
      </w:r>
      <w:r w:rsidR="00A60BD5">
        <w:rPr>
          <w:rFonts w:ascii="Open Sans" w:hAnsi="Open Sans" w:cs="Open Sans"/>
          <w:sz w:val="20"/>
          <w:szCs w:val="20"/>
          <w:lang w:val="en-US"/>
        </w:rPr>
        <w:t>kindly helped fund, went live on March 8, 2023:</w:t>
      </w:r>
    </w:p>
    <w:p w14:paraId="0C72898B" w14:textId="71807600" w:rsidR="00AC503B" w:rsidRDefault="00A60BD5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hyperlink r:id="rId10" w:history="1">
        <w:r w:rsidRPr="007E048D">
          <w:rPr>
            <w:rStyle w:val="Hyperlink"/>
            <w:rFonts w:ascii="Open Sans" w:hAnsi="Open Sans" w:cs="Open Sans"/>
            <w:sz w:val="20"/>
            <w:szCs w:val="20"/>
            <w:lang w:val="en-US"/>
          </w:rPr>
          <w:t>https://www.muta.org.uk/2023/03/08/now-live-muta-instruct-frame-marquee/</w:t>
        </w:r>
      </w:hyperlink>
      <w:r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2A71168E" w14:textId="6D55393B" w:rsidR="00A60BD5" w:rsidRDefault="00A60BD5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The details of the course were presented to members at MUTA’s Members’ Day on March 9. </w:t>
      </w:r>
    </w:p>
    <w:p w14:paraId="63E2A8BE" w14:textId="62A4CB73" w:rsidR="00A60BD5" w:rsidRDefault="00A60BD5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Since then, MUTA has worked hard to promote the course to marquee companies</w:t>
      </w:r>
      <w:r w:rsidR="003F7B83">
        <w:rPr>
          <w:rFonts w:ascii="Open Sans" w:hAnsi="Open Sans" w:cs="Open Sans"/>
          <w:sz w:val="20"/>
          <w:szCs w:val="20"/>
          <w:lang w:val="en-US"/>
        </w:rPr>
        <w:t xml:space="preserve"> (members and non-members)</w:t>
      </w:r>
      <w:r>
        <w:rPr>
          <w:rFonts w:ascii="Open Sans" w:hAnsi="Open Sans" w:cs="Open Sans"/>
          <w:sz w:val="20"/>
          <w:szCs w:val="20"/>
          <w:lang w:val="en-US"/>
        </w:rPr>
        <w:t xml:space="preserve">, crewing agencies, event organisers and local authorities. </w:t>
      </w:r>
    </w:p>
    <w:p w14:paraId="00D4B91E" w14:textId="3038A8F7" w:rsidR="00A60BD5" w:rsidRDefault="00A60BD5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Feedback from those who have taken the course has been positive: </w:t>
      </w:r>
    </w:p>
    <w:p w14:paraId="4BF986FF" w14:textId="08E50D94" w:rsidR="003F7B83" w:rsidRPr="003F7B83" w:rsidRDefault="003F7B83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hyperlink r:id="rId11" w:history="1">
        <w:r w:rsidRPr="003F7B83">
          <w:rPr>
            <w:rStyle w:val="Hyperlink"/>
            <w:rFonts w:ascii="Open Sans" w:hAnsi="Open Sans" w:cs="Open Sans"/>
            <w:sz w:val="20"/>
            <w:szCs w:val="20"/>
            <w:lang w:val="en-US"/>
          </w:rPr>
          <w:t>https://www.muta.org.uk/2023/07/20/mutas-frame-marquee-course-gathers-pace/</w:t>
        </w:r>
      </w:hyperlink>
    </w:p>
    <w:p w14:paraId="15AE821B" w14:textId="3AC29AAA" w:rsidR="00A60BD5" w:rsidRDefault="00A60BD5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Unfortunately, </w:t>
      </w:r>
      <w:r w:rsidR="003F7B83">
        <w:rPr>
          <w:rFonts w:ascii="Open Sans" w:hAnsi="Open Sans" w:cs="Open Sans"/>
          <w:sz w:val="20"/>
          <w:szCs w:val="20"/>
          <w:lang w:val="en-US"/>
        </w:rPr>
        <w:t>MUTA</w:t>
      </w:r>
      <w:r>
        <w:rPr>
          <w:rFonts w:ascii="Open Sans" w:hAnsi="Open Sans" w:cs="Open Sans"/>
          <w:sz w:val="20"/>
          <w:szCs w:val="20"/>
          <w:lang w:val="en-US"/>
        </w:rPr>
        <w:t xml:space="preserve"> did not see the expected levels of take up before the season </w:t>
      </w:r>
      <w:r w:rsidR="003F7B83">
        <w:rPr>
          <w:rFonts w:ascii="Open Sans" w:hAnsi="Open Sans" w:cs="Open Sans"/>
          <w:sz w:val="20"/>
          <w:szCs w:val="20"/>
          <w:lang w:val="en-US"/>
        </w:rPr>
        <w:t xml:space="preserve">started, however, the view is that more courses will sell over the next six months now that the course is more well known. </w:t>
      </w:r>
    </w:p>
    <w:p w14:paraId="42276E5C" w14:textId="7C1E9AEE" w:rsidR="003F7B83" w:rsidRDefault="003F7B83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A promotion plan has been prepared to help MUTA achieve its course sales targets. </w:t>
      </w:r>
    </w:p>
    <w:p w14:paraId="244ADFD3" w14:textId="348017BE" w:rsidR="003F7B83" w:rsidRDefault="003F7B83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Although MUTA Instruct – Frame Marquee went live one month later than planned, the course came in on budget. </w:t>
      </w:r>
    </w:p>
    <w:p w14:paraId="0D04A867" w14:textId="62490AA2" w:rsidR="003F7B83" w:rsidRPr="003F7B83" w:rsidRDefault="003F7B83" w:rsidP="00AC503B">
      <w:pPr>
        <w:tabs>
          <w:tab w:val="left" w:pos="926"/>
        </w:tabs>
        <w:rPr>
          <w:rFonts w:ascii="Open Sans" w:hAnsi="Open Sans" w:cs="Open Sans"/>
          <w:sz w:val="20"/>
          <w:szCs w:val="20"/>
          <w:lang w:val="en-US"/>
        </w:rPr>
      </w:pPr>
      <w:r w:rsidRPr="003F7B83">
        <w:rPr>
          <w:rFonts w:ascii="Open Sans" w:hAnsi="Open Sans" w:cs="Open Sans"/>
          <w:sz w:val="20"/>
          <w:szCs w:val="20"/>
          <w:lang w:val="en-US"/>
        </w:rPr>
        <w:t xml:space="preserve">If you have any questions, please email </w:t>
      </w:r>
      <w:hyperlink r:id="rId12" w:history="1">
        <w:r w:rsidRPr="007E048D">
          <w:rPr>
            <w:rStyle w:val="Hyperlink"/>
            <w:rFonts w:ascii="Open Sans" w:hAnsi="Open Sans" w:cs="Open Sans"/>
            <w:sz w:val="20"/>
            <w:szCs w:val="20"/>
            <w:lang w:val="en-US"/>
          </w:rPr>
          <w:t>joe@muta.org.uk</w:t>
        </w:r>
      </w:hyperlink>
      <w:r>
        <w:rPr>
          <w:rFonts w:ascii="Open Sans" w:hAnsi="Open Sans" w:cs="Open Sans"/>
          <w:sz w:val="20"/>
          <w:szCs w:val="20"/>
          <w:lang w:val="en-US"/>
        </w:rPr>
        <w:t xml:space="preserve">. </w:t>
      </w:r>
    </w:p>
    <w:p w14:paraId="473CC56D" w14:textId="3B537D8F" w:rsidR="00A13158" w:rsidRDefault="0087252E" w:rsidP="00AC503B">
      <w:pPr>
        <w:tabs>
          <w:tab w:val="left" w:pos="926"/>
        </w:tabs>
        <w:rPr>
          <w:rFonts w:ascii="Open Sans" w:hAnsi="Open Sans" w:cs="Open Sans"/>
          <w:sz w:val="20"/>
        </w:rPr>
      </w:pPr>
      <w:r>
        <w:rPr>
          <w:rFonts w:ascii="Verdana" w:hAnsi="Verdana"/>
          <w:sz w:val="20"/>
        </w:rPr>
        <w:pict w14:anchorId="4D05A754">
          <v:rect id="_x0000_i1026" style="width:468pt;height:1.5pt" o:hralign="center" o:hrstd="t" o:hr="t" fillcolor="#a0a0a0" stroked="f"/>
        </w:pict>
      </w:r>
      <w:r w:rsidR="004B6AA6">
        <w:rPr>
          <w:rFonts w:ascii="Verdana" w:hAnsi="Verdana"/>
          <w:sz w:val="20"/>
        </w:rPr>
        <w:br/>
      </w:r>
      <w:r w:rsidR="00A13158" w:rsidRPr="00A13158">
        <w:rPr>
          <w:rFonts w:ascii="Open Sans" w:hAnsi="Open Sans" w:cs="Open Sans"/>
          <w:b/>
          <w:bCs/>
          <w:sz w:val="20"/>
        </w:rPr>
        <w:t>MUTA TWG</w:t>
      </w:r>
      <w:r w:rsidR="004B6AA6" w:rsidRPr="00A13158">
        <w:rPr>
          <w:rFonts w:ascii="Open Sans" w:hAnsi="Open Sans" w:cs="Open Sans"/>
          <w:sz w:val="20"/>
        </w:rPr>
        <w:br/>
      </w:r>
      <w:r w:rsidR="00A60BD5">
        <w:rPr>
          <w:rFonts w:ascii="Open Sans" w:hAnsi="Open Sans" w:cs="Open Sans"/>
          <w:sz w:val="20"/>
        </w:rPr>
        <w:t>October 26</w:t>
      </w:r>
      <w:r w:rsidR="004B6AA6" w:rsidRPr="00A13158">
        <w:rPr>
          <w:rFonts w:ascii="Open Sans" w:hAnsi="Open Sans" w:cs="Open Sans"/>
          <w:sz w:val="20"/>
        </w:rPr>
        <w:t>, 202</w:t>
      </w:r>
      <w:r w:rsidR="00A60BD5">
        <w:rPr>
          <w:rFonts w:ascii="Open Sans" w:hAnsi="Open Sans" w:cs="Open Sans"/>
          <w:sz w:val="20"/>
        </w:rPr>
        <w:t>3</w:t>
      </w:r>
    </w:p>
    <w:p w14:paraId="13C4B8BD" w14:textId="77777777" w:rsidR="00A13158" w:rsidRDefault="00A13158" w:rsidP="00AC503B">
      <w:pPr>
        <w:tabs>
          <w:tab w:val="left" w:pos="926"/>
        </w:tabs>
        <w:rPr>
          <w:rFonts w:ascii="Open Sans" w:hAnsi="Open Sans" w:cs="Open Sans"/>
          <w:sz w:val="20"/>
        </w:rPr>
      </w:pPr>
    </w:p>
    <w:p w14:paraId="29A36DE3" w14:textId="0738F56F" w:rsidR="004B6AA6" w:rsidRPr="004B6AA6" w:rsidRDefault="00A13158" w:rsidP="00AC503B">
      <w:pPr>
        <w:tabs>
          <w:tab w:val="left" w:pos="926"/>
        </w:tabs>
        <w:rPr>
          <w:rFonts w:ascii="Verdana" w:hAnsi="Verdana"/>
          <w:sz w:val="20"/>
        </w:rPr>
      </w:pPr>
      <w:r>
        <w:rPr>
          <w:rFonts w:ascii="Open Sans" w:hAnsi="Open Sans" w:cs="Open Sans"/>
          <w:sz w:val="20"/>
        </w:rPr>
        <w:t xml:space="preserve">Update </w:t>
      </w:r>
      <w:r w:rsidR="00A60BD5">
        <w:rPr>
          <w:rFonts w:ascii="Open Sans" w:hAnsi="Open Sans" w:cs="Open Sans"/>
          <w:sz w:val="20"/>
        </w:rPr>
        <w:t>2</w:t>
      </w:r>
      <w:r w:rsidR="004B6AA6">
        <w:rPr>
          <w:rFonts w:ascii="Verdana" w:hAnsi="Verdana"/>
          <w:sz w:val="20"/>
        </w:rPr>
        <w:br/>
      </w:r>
    </w:p>
    <w:sectPr w:rsidR="004B6AA6" w:rsidRPr="004B6AA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E4BB" w14:textId="77777777" w:rsidR="00AC503B" w:rsidRDefault="00AC503B" w:rsidP="00AC503B">
      <w:pPr>
        <w:spacing w:after="0" w:line="240" w:lineRule="auto"/>
      </w:pPr>
      <w:r>
        <w:separator/>
      </w:r>
    </w:p>
  </w:endnote>
  <w:endnote w:type="continuationSeparator" w:id="0">
    <w:p w14:paraId="72C23A7B" w14:textId="77777777" w:rsidR="00AC503B" w:rsidRDefault="00AC503B" w:rsidP="00AC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FC2D" w14:textId="77777777" w:rsidR="00AC503B" w:rsidRDefault="00AC503B" w:rsidP="00AC503B">
    <w:pPr>
      <w:autoSpaceDE w:val="0"/>
      <w:autoSpaceDN w:val="0"/>
      <w:adjustRightInd w:val="0"/>
      <w:jc w:val="center"/>
      <w:rPr>
        <w:rFonts w:ascii="Open Sans Light" w:eastAsia="Times New Roman" w:hAnsi="Open Sans Light" w:cs="Open Sans Light"/>
        <w:noProof/>
        <w:sz w:val="16"/>
        <w:szCs w:val="16"/>
        <w:lang w:eastAsia="en-GB"/>
      </w:rPr>
    </w:pPr>
  </w:p>
  <w:p w14:paraId="6FCC1DFF" w14:textId="43F722A6" w:rsidR="00AC503B" w:rsidRPr="00AC503B" w:rsidRDefault="00AC503B" w:rsidP="00AC503B">
    <w:pPr>
      <w:autoSpaceDE w:val="0"/>
      <w:autoSpaceDN w:val="0"/>
      <w:adjustRightInd w:val="0"/>
      <w:jc w:val="center"/>
      <w:rPr>
        <w:rFonts w:ascii="Open Sans Light" w:eastAsia="Times New Roman" w:hAnsi="Open Sans Light" w:cs="Open Sans Light"/>
        <w:noProof/>
        <w:color w:val="201089"/>
        <w:sz w:val="16"/>
        <w:szCs w:val="16"/>
        <w:lang w:eastAsia="en-GB"/>
      </w:rPr>
    </w:pPr>
    <w:r>
      <w:rPr>
        <w:rFonts w:ascii="Open Sans Light" w:eastAsia="Times New Roman" w:hAnsi="Open Sans Light" w:cs="Open Sans Light"/>
        <w:noProof/>
        <w:color w:val="201089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7B6B4" wp14:editId="3118BCA2">
              <wp:simplePos x="0" y="0"/>
              <wp:positionH relativeFrom="column">
                <wp:posOffset>902970</wp:posOffset>
              </wp:positionH>
              <wp:positionV relativeFrom="paragraph">
                <wp:posOffset>80010</wp:posOffset>
              </wp:positionV>
              <wp:extent cx="3959860" cy="0"/>
              <wp:effectExtent l="762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03D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629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1.1pt;margin-top:6.3pt;width:31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" strokecolor="#203d89"/>
          </w:pict>
        </mc:Fallback>
      </mc:AlternateContent>
    </w:r>
    <w:r>
      <w:rPr>
        <w:rFonts w:ascii="Open Sans Light" w:eastAsia="Times New Roman" w:hAnsi="Open Sans Light" w:cs="Open Sans Light"/>
        <w:noProof/>
        <w:color w:val="201089"/>
        <w:sz w:val="16"/>
        <w:szCs w:val="16"/>
        <w:lang w:eastAsia="en-GB"/>
      </w:rPr>
      <w:br/>
    </w:r>
    <w:r w:rsidRPr="006433F0">
      <w:rPr>
        <w:rFonts w:ascii="Open Sans Light" w:eastAsia="Times New Roman" w:hAnsi="Open Sans Light" w:cs="Open Sans Light"/>
        <w:noProof/>
        <w:color w:val="203D89"/>
        <w:sz w:val="16"/>
        <w:szCs w:val="16"/>
        <w:lang w:eastAsia="en-GB"/>
      </w:rPr>
      <w:t>MUTA</w:t>
    </w:r>
    <w:r w:rsidR="003F7B83">
      <w:rPr>
        <w:rFonts w:ascii="Open Sans Light" w:eastAsia="Times New Roman" w:hAnsi="Open Sans Light" w:cs="Open Sans Light"/>
        <w:noProof/>
        <w:color w:val="203D89"/>
        <w:sz w:val="16"/>
        <w:szCs w:val="16"/>
        <w:lang w:eastAsia="en-GB"/>
      </w:rPr>
      <w:t xml:space="preserve"> Ltd</w:t>
    </w:r>
    <w:r w:rsidRPr="006433F0">
      <w:rPr>
        <w:rFonts w:ascii="Open Sans Light" w:eastAsia="Times New Roman" w:hAnsi="Open Sans Light" w:cs="Open Sans Light"/>
        <w:noProof/>
        <w:color w:val="203D89"/>
        <w:sz w:val="16"/>
        <w:szCs w:val="16"/>
        <w:lang w:eastAsia="en-GB"/>
      </w:rPr>
      <w:t>, 10B Red House Yard, Gislingham Road, Thornham Magna, Suffolk, IP23 8HH</w:t>
    </w:r>
    <w:r>
      <w:rPr>
        <w:rFonts w:ascii="Open Sans Light" w:eastAsia="Times New Roman" w:hAnsi="Open Sans Light" w:cs="Open Sans Light"/>
        <w:noProof/>
        <w:color w:val="203D89"/>
        <w:sz w:val="16"/>
        <w:szCs w:val="16"/>
        <w:lang w:eastAsia="en-GB"/>
      </w:rPr>
      <w:br/>
    </w:r>
    <w:r w:rsidRPr="006433F0">
      <w:rPr>
        <w:rFonts w:ascii="Open Sans Light" w:eastAsia="Times New Roman" w:hAnsi="Open Sans Light" w:cs="Open Sans Light"/>
        <w:noProof/>
        <w:color w:val="203D89"/>
        <w:sz w:val="16"/>
        <w:szCs w:val="16"/>
        <w:lang w:eastAsia="en-GB"/>
      </w:rPr>
      <w:t>T: 01379 788673, www.muta.org.uk  Registered in England No: 00152795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A6B6" w14:textId="77777777" w:rsidR="00AC503B" w:rsidRDefault="00AC503B" w:rsidP="00AC503B">
      <w:pPr>
        <w:spacing w:after="0" w:line="240" w:lineRule="auto"/>
      </w:pPr>
      <w:r>
        <w:separator/>
      </w:r>
    </w:p>
  </w:footnote>
  <w:footnote w:type="continuationSeparator" w:id="0">
    <w:p w14:paraId="2F853A58" w14:textId="77777777" w:rsidR="00AC503B" w:rsidRDefault="00AC503B" w:rsidP="00AC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10A1" w14:textId="77777777" w:rsidR="00AC503B" w:rsidRDefault="00AC503B" w:rsidP="00AC503B">
    <w:pPr>
      <w:pStyle w:val="Header"/>
    </w:pPr>
    <w:bookmarkStart w:id="0" w:name="_Hlk102719671"/>
    <w:r>
      <w:rPr>
        <w:noProof/>
      </w:rPr>
      <w:drawing>
        <wp:anchor distT="0" distB="0" distL="114300" distR="114300" simplePos="0" relativeHeight="251659264" behindDoc="1" locked="0" layoutInCell="1" allowOverlap="1" wp14:anchorId="76E19EB9" wp14:editId="489311EC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057275" cy="339725"/>
          <wp:effectExtent l="0" t="0" r="0" b="0"/>
          <wp:wrapTight wrapText="bothSides">
            <wp:wrapPolygon edited="0">
              <wp:start x="0" y="0"/>
              <wp:lineTo x="0" y="20591"/>
              <wp:lineTo x="21405" y="20591"/>
              <wp:lineTo x="21405" y="15746"/>
              <wp:lineTo x="19459" y="0"/>
              <wp:lineTo x="0" y="0"/>
            </wp:wrapPolygon>
          </wp:wrapTight>
          <wp:docPr id="4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6" t="18857" r="8669" b="19609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8E7B2" w14:textId="77777777" w:rsidR="00AC503B" w:rsidRDefault="00AC503B" w:rsidP="00AC503B">
    <w:pPr>
      <w:pStyle w:val="Header"/>
      <w:rPr>
        <w:rFonts w:ascii="Open Sans Light" w:hAnsi="Open Sans Light" w:cs="Open Sans Light"/>
        <w:color w:val="203D89"/>
        <w:sz w:val="28"/>
        <w:szCs w:val="28"/>
      </w:rPr>
    </w:pPr>
  </w:p>
  <w:p w14:paraId="100D977F" w14:textId="77777777" w:rsidR="00AC503B" w:rsidRPr="00681005" w:rsidRDefault="00AC503B" w:rsidP="00AC503B">
    <w:pPr>
      <w:pStyle w:val="Header"/>
      <w:rPr>
        <w:rFonts w:ascii="Open Sans Light" w:hAnsi="Open Sans Light" w:cs="Open Sans Light"/>
        <w:color w:val="203D89"/>
        <w:sz w:val="20"/>
        <w:szCs w:val="20"/>
      </w:rPr>
    </w:pPr>
    <w:r w:rsidRPr="00681005">
      <w:rPr>
        <w:rFonts w:ascii="Open Sans Light" w:hAnsi="Open Sans Light" w:cs="Open Sans Light"/>
        <w:color w:val="203D89"/>
        <w:sz w:val="20"/>
        <w:szCs w:val="20"/>
      </w:rPr>
      <w:t xml:space="preserve">RAISING INDUSTRY </w:t>
    </w:r>
  </w:p>
  <w:p w14:paraId="747991F7" w14:textId="77777777" w:rsidR="00AC503B" w:rsidRPr="00C176C5" w:rsidRDefault="00AC503B" w:rsidP="00AC503B">
    <w:pPr>
      <w:pStyle w:val="Header"/>
      <w:rPr>
        <w:rFonts w:ascii="Open Sans Light" w:hAnsi="Open Sans Light" w:cs="Open Sans Light"/>
        <w:color w:val="203D89"/>
        <w:sz w:val="20"/>
        <w:szCs w:val="20"/>
      </w:rPr>
    </w:pPr>
    <w:r w:rsidRPr="00681005">
      <w:rPr>
        <w:rFonts w:ascii="Open Sans Light" w:hAnsi="Open Sans Light" w:cs="Open Sans Light"/>
        <w:color w:val="203D89"/>
        <w:sz w:val="20"/>
        <w:szCs w:val="20"/>
      </w:rPr>
      <w:t>STANDARDS SINCE 1919</w:t>
    </w:r>
  </w:p>
  <w:bookmarkEnd w:id="0"/>
  <w:p w14:paraId="67291086" w14:textId="77777777" w:rsidR="00AC503B" w:rsidRDefault="00AC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3E3"/>
    <w:multiLevelType w:val="hybridMultilevel"/>
    <w:tmpl w:val="AD54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8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3B"/>
    <w:rsid w:val="002032AC"/>
    <w:rsid w:val="003B7C0D"/>
    <w:rsid w:val="003F7B83"/>
    <w:rsid w:val="004B6AA6"/>
    <w:rsid w:val="00A13158"/>
    <w:rsid w:val="00A60BD5"/>
    <w:rsid w:val="00AC503B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F8CF49"/>
  <w15:chartTrackingRefBased/>
  <w15:docId w15:val="{B334E4B6-F483-402C-A726-81776B2A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3B"/>
  </w:style>
  <w:style w:type="paragraph" w:styleId="Footer">
    <w:name w:val="footer"/>
    <w:basedOn w:val="Normal"/>
    <w:link w:val="FooterChar"/>
    <w:uiPriority w:val="99"/>
    <w:unhideWhenUsed/>
    <w:rsid w:val="00AC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3B"/>
  </w:style>
  <w:style w:type="paragraph" w:styleId="ListParagraph">
    <w:name w:val="List Paragraph"/>
    <w:basedOn w:val="Normal"/>
    <w:uiPriority w:val="34"/>
    <w:qFormat/>
    <w:rsid w:val="004B6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e@muta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ta.org.uk/2023/07/20/mutas-frame-marquee-course-gathers-pac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uta.org.uk/2023/03/08/now-live-muta-instruct-frame-marque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32e0-fb93-40f5-af5c-57591f27e885">
      <Terms xmlns="http://schemas.microsoft.com/office/infopath/2007/PartnerControls"/>
    </lcf76f155ced4ddcb4097134ff3c332f>
    <TaxCatchAll xmlns="d939d312-ff45-4004-88f0-bb3502c62b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6FDDC92003C4E868C8AE62A1065BD" ma:contentTypeVersion="17" ma:contentTypeDescription="Create a new document." ma:contentTypeScope="" ma:versionID="9d96acbac88114f93895bbae9f52eee1">
  <xsd:schema xmlns:xsd="http://www.w3.org/2001/XMLSchema" xmlns:xs="http://www.w3.org/2001/XMLSchema" xmlns:p="http://schemas.microsoft.com/office/2006/metadata/properties" xmlns:ns2="42a332e0-fb93-40f5-af5c-57591f27e885" xmlns:ns3="d939d312-ff45-4004-88f0-bb3502c62b47" targetNamespace="http://schemas.microsoft.com/office/2006/metadata/properties" ma:root="true" ma:fieldsID="97313790440b39a5ffd8e191491322ad" ns2:_="" ns3:_="">
    <xsd:import namespace="42a332e0-fb93-40f5-af5c-57591f27e885"/>
    <xsd:import namespace="d939d312-ff45-4004-88f0-bb3502c62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32e0-fb93-40f5-af5c-57591f27e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a7112-9d4e-4065-a439-4074d737f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9d312-ff45-4004-88f0-bb3502c6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9df205-fdd8-44ca-8055-2e2e691d0d7e}" ma:internalName="TaxCatchAll" ma:showField="CatchAllData" ma:web="d939d312-ff45-4004-88f0-bb3502c62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A6E8D-8392-4ADB-B74D-E69ABCC7E240}">
  <ds:schemaRefs>
    <ds:schemaRef ds:uri="http://schemas.microsoft.com/office/2006/metadata/properties"/>
    <ds:schemaRef ds:uri="http://schemas.microsoft.com/office/infopath/2007/PartnerControls"/>
    <ds:schemaRef ds:uri="42a332e0-fb93-40f5-af5c-57591f27e885"/>
    <ds:schemaRef ds:uri="d939d312-ff45-4004-88f0-bb3502c62b47"/>
  </ds:schemaRefs>
</ds:datastoreItem>
</file>

<file path=customXml/itemProps2.xml><?xml version="1.0" encoding="utf-8"?>
<ds:datastoreItem xmlns:ds="http://schemas.openxmlformats.org/officeDocument/2006/customXml" ds:itemID="{92E5E33A-D3D7-4176-8CF1-696E914A6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3F568-9E48-47DF-910D-39A6FDF8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32e0-fb93-40f5-af5c-57591f27e885"/>
    <ds:schemaRef ds:uri="d939d312-ff45-4004-88f0-bb3502c6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Chalk</dc:creator>
  <cp:keywords/>
  <dc:description/>
  <cp:lastModifiedBy>Joe Chalk</cp:lastModifiedBy>
  <cp:revision>3</cp:revision>
  <cp:lastPrinted>2022-11-07T11:34:00Z</cp:lastPrinted>
  <dcterms:created xsi:type="dcterms:W3CDTF">2023-10-26T07:49:00Z</dcterms:created>
  <dcterms:modified xsi:type="dcterms:W3CDTF">2023-10-26T08:23:00Z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0x0101002666FDDC92003C4E868C8AE62A1065BD</vt:lpwstr>
  </property>
  <property fmtid="{D5CDD505-2E9C-101B-9397-08002B2CF9AE}" pid="3" name="MediaServiceImageTags">
    <vt:lpwstr/>
  </property>
</Properties>
</file>